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F7013">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2025年度遗传进化与动物模型全国重点实验室开放课题立项清单</w:t>
      </w:r>
      <w:bookmarkStart w:id="0" w:name="_GoBack"/>
      <w:bookmarkEnd w:id="0"/>
    </w:p>
    <w:tbl>
      <w:tblPr>
        <w:tblStyle w:val="3"/>
        <w:tblW w:w="13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990"/>
        <w:gridCol w:w="1425"/>
        <w:gridCol w:w="2190"/>
        <w:gridCol w:w="5116"/>
        <w:gridCol w:w="1238"/>
        <w:gridCol w:w="1250"/>
      </w:tblGrid>
      <w:tr w14:paraId="3210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0A6A6F5D">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2"/>
                <w:sz w:val="24"/>
                <w:szCs w:val="24"/>
                <w:u w:val="none"/>
                <w:lang w:val="en-US" w:eastAsia="zh-CN" w:bidi="ar-SA"/>
              </w:rPr>
            </w:pPr>
            <w:r>
              <w:rPr>
                <w:rFonts w:hint="default" w:ascii="Times New Roman" w:hAnsi="Times New Roman" w:cs="Times New Roman" w:eastAsiaTheme="minorEastAsia"/>
                <w:b/>
                <w:bCs/>
                <w:i w:val="0"/>
                <w:iCs w:val="0"/>
                <w:color w:val="000000"/>
                <w:kern w:val="0"/>
                <w:sz w:val="24"/>
                <w:szCs w:val="24"/>
                <w:u w:val="none"/>
                <w:lang w:val="en-US" w:eastAsia="zh-CN" w:bidi="ar"/>
              </w:rPr>
              <w:t>序号</w:t>
            </w:r>
          </w:p>
        </w:tc>
        <w:tc>
          <w:tcPr>
            <w:tcW w:w="990" w:type="dxa"/>
            <w:shd w:val="clear" w:color="auto" w:fill="auto"/>
            <w:vAlign w:val="center"/>
          </w:tcPr>
          <w:p w14:paraId="3B35248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2"/>
                <w:sz w:val="24"/>
                <w:szCs w:val="24"/>
                <w:u w:val="none"/>
                <w:lang w:val="en-US" w:eastAsia="zh-CN" w:bidi="ar-SA"/>
              </w:rPr>
            </w:pPr>
            <w:r>
              <w:rPr>
                <w:rFonts w:hint="default" w:ascii="Times New Roman" w:hAnsi="Times New Roman" w:cs="Times New Roman" w:eastAsiaTheme="minorEastAsia"/>
                <w:b/>
                <w:bCs/>
                <w:i w:val="0"/>
                <w:iCs w:val="0"/>
                <w:color w:val="000000"/>
                <w:kern w:val="0"/>
                <w:sz w:val="24"/>
                <w:szCs w:val="24"/>
                <w:u w:val="none"/>
                <w:lang w:val="en-US" w:eastAsia="zh-CN" w:bidi="ar"/>
              </w:rPr>
              <w:t>申请人</w:t>
            </w:r>
          </w:p>
        </w:tc>
        <w:tc>
          <w:tcPr>
            <w:tcW w:w="1425" w:type="dxa"/>
            <w:shd w:val="clear" w:color="auto" w:fill="auto"/>
            <w:vAlign w:val="center"/>
          </w:tcPr>
          <w:p w14:paraId="28E91DD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2"/>
                <w:sz w:val="24"/>
                <w:szCs w:val="24"/>
                <w:u w:val="none"/>
                <w:lang w:val="en-US" w:eastAsia="zh-CN" w:bidi="ar-SA"/>
              </w:rPr>
            </w:pPr>
            <w:r>
              <w:rPr>
                <w:rFonts w:hint="default" w:ascii="Times New Roman" w:hAnsi="Times New Roman" w:cs="Times New Roman" w:eastAsiaTheme="minorEastAsia"/>
                <w:b/>
                <w:bCs/>
                <w:i w:val="0"/>
                <w:iCs w:val="0"/>
                <w:color w:val="000000"/>
                <w:kern w:val="0"/>
                <w:sz w:val="24"/>
                <w:szCs w:val="24"/>
                <w:u w:val="none"/>
                <w:lang w:val="en-US" w:eastAsia="zh-CN" w:bidi="ar"/>
              </w:rPr>
              <w:t>职 称</w:t>
            </w:r>
          </w:p>
        </w:tc>
        <w:tc>
          <w:tcPr>
            <w:tcW w:w="2190" w:type="dxa"/>
            <w:shd w:val="clear" w:color="auto" w:fill="auto"/>
            <w:vAlign w:val="center"/>
          </w:tcPr>
          <w:p w14:paraId="54FF4B4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2"/>
                <w:sz w:val="24"/>
                <w:szCs w:val="24"/>
                <w:u w:val="none"/>
                <w:lang w:val="en-US" w:eastAsia="zh-CN" w:bidi="ar-SA"/>
              </w:rPr>
            </w:pPr>
            <w:r>
              <w:rPr>
                <w:rFonts w:hint="default" w:ascii="Times New Roman" w:hAnsi="Times New Roman" w:cs="Times New Roman" w:eastAsiaTheme="minorEastAsia"/>
                <w:b/>
                <w:bCs/>
                <w:i w:val="0"/>
                <w:iCs w:val="0"/>
                <w:color w:val="000000"/>
                <w:kern w:val="0"/>
                <w:sz w:val="24"/>
                <w:szCs w:val="24"/>
                <w:u w:val="none"/>
                <w:lang w:val="en-US" w:eastAsia="zh-CN" w:bidi="ar"/>
              </w:rPr>
              <w:t>所在单位</w:t>
            </w:r>
          </w:p>
        </w:tc>
        <w:tc>
          <w:tcPr>
            <w:tcW w:w="5116" w:type="dxa"/>
            <w:shd w:val="clear" w:color="auto" w:fill="auto"/>
            <w:vAlign w:val="center"/>
          </w:tcPr>
          <w:p w14:paraId="18FEAAB2">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2"/>
                <w:sz w:val="24"/>
                <w:szCs w:val="24"/>
                <w:u w:val="none"/>
                <w:lang w:val="en-US" w:eastAsia="zh-CN" w:bidi="ar-SA"/>
              </w:rPr>
            </w:pPr>
            <w:r>
              <w:rPr>
                <w:rFonts w:hint="default" w:ascii="Times New Roman" w:hAnsi="Times New Roman" w:cs="Times New Roman" w:eastAsiaTheme="minorEastAsia"/>
                <w:b/>
                <w:bCs/>
                <w:i w:val="0"/>
                <w:iCs w:val="0"/>
                <w:color w:val="000000"/>
                <w:kern w:val="0"/>
                <w:sz w:val="24"/>
                <w:szCs w:val="24"/>
                <w:u w:val="none"/>
                <w:lang w:val="en-US" w:eastAsia="zh-CN" w:bidi="ar"/>
              </w:rPr>
              <w:t>项目名称</w:t>
            </w:r>
          </w:p>
        </w:tc>
        <w:tc>
          <w:tcPr>
            <w:tcW w:w="1238" w:type="dxa"/>
            <w:shd w:val="clear" w:color="auto" w:fill="auto"/>
            <w:vAlign w:val="center"/>
          </w:tcPr>
          <w:p w14:paraId="657FDF57">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2"/>
                <w:sz w:val="24"/>
                <w:szCs w:val="24"/>
                <w:u w:val="none"/>
                <w:lang w:val="en-US" w:eastAsia="zh-CN" w:bidi="ar-SA"/>
              </w:rPr>
            </w:pPr>
            <w:r>
              <w:rPr>
                <w:rFonts w:hint="default" w:ascii="Times New Roman" w:hAnsi="Times New Roman" w:cs="Times New Roman" w:eastAsiaTheme="minorEastAsia"/>
                <w:b/>
                <w:bCs/>
                <w:i w:val="0"/>
                <w:iCs w:val="0"/>
                <w:color w:val="000000"/>
                <w:kern w:val="0"/>
                <w:sz w:val="24"/>
                <w:szCs w:val="24"/>
                <w:u w:val="none"/>
                <w:lang w:val="en-US" w:eastAsia="zh-CN" w:bidi="ar"/>
              </w:rPr>
              <w:t>依托研究团队</w:t>
            </w:r>
          </w:p>
        </w:tc>
        <w:tc>
          <w:tcPr>
            <w:tcW w:w="1250" w:type="dxa"/>
            <w:shd w:val="clear" w:color="auto" w:fill="auto"/>
            <w:vAlign w:val="center"/>
          </w:tcPr>
          <w:p w14:paraId="5590944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kern w:val="2"/>
                <w:sz w:val="24"/>
                <w:szCs w:val="24"/>
                <w:u w:val="none"/>
                <w:lang w:val="en-US" w:eastAsia="zh-CN" w:bidi="ar-SA"/>
              </w:rPr>
            </w:pPr>
            <w:r>
              <w:rPr>
                <w:rFonts w:hint="default" w:ascii="Times New Roman" w:hAnsi="Times New Roman" w:cs="Times New Roman" w:eastAsiaTheme="minorEastAsia"/>
                <w:b/>
                <w:bCs/>
                <w:i w:val="0"/>
                <w:iCs w:val="0"/>
                <w:color w:val="000000"/>
                <w:kern w:val="0"/>
                <w:sz w:val="24"/>
                <w:szCs w:val="24"/>
                <w:u w:val="none"/>
                <w:lang w:val="en-US" w:eastAsia="zh-CN" w:bidi="ar"/>
              </w:rPr>
              <w:t>资助经费（万元）</w:t>
            </w:r>
          </w:p>
        </w:tc>
      </w:tr>
      <w:tr w14:paraId="3F2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16C3C24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2"/>
                <w:sz w:val="24"/>
                <w:szCs w:val="24"/>
                <w:u w:val="none"/>
                <w:lang w:val="en-US" w:eastAsia="zh-CN" w:bidi="ar-SA"/>
              </w:rPr>
            </w:pPr>
            <w:r>
              <w:rPr>
                <w:rFonts w:hint="default" w:ascii="Times New Roman" w:hAnsi="Times New Roman" w:cs="Times New Roman" w:eastAsiaTheme="minorEastAsia"/>
                <w:b w:val="0"/>
                <w:bCs w:val="0"/>
                <w:sz w:val="24"/>
                <w:szCs w:val="24"/>
              </w:rPr>
              <w:t>GEAM2025-01</w:t>
            </w:r>
          </w:p>
        </w:tc>
        <w:tc>
          <w:tcPr>
            <w:tcW w:w="990" w:type="dxa"/>
            <w:shd w:val="clear" w:color="auto" w:fill="auto"/>
            <w:vAlign w:val="center"/>
          </w:tcPr>
          <w:p w14:paraId="5E1B740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2"/>
                <w:sz w:val="24"/>
                <w:szCs w:val="24"/>
                <w:u w:val="none"/>
                <w:lang w:val="en-US" w:eastAsia="zh-CN" w:bidi="ar-SA"/>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逄越</w:t>
            </w:r>
          </w:p>
        </w:tc>
        <w:tc>
          <w:tcPr>
            <w:tcW w:w="1425" w:type="dxa"/>
            <w:shd w:val="clear" w:color="auto" w:fill="auto"/>
            <w:vAlign w:val="center"/>
          </w:tcPr>
          <w:p w14:paraId="3F348CD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2"/>
                <w:sz w:val="24"/>
                <w:szCs w:val="24"/>
                <w:u w:val="none"/>
                <w:lang w:val="en-US" w:eastAsia="zh-CN" w:bidi="ar-SA"/>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教授</w:t>
            </w:r>
          </w:p>
        </w:tc>
        <w:tc>
          <w:tcPr>
            <w:tcW w:w="2190" w:type="dxa"/>
            <w:shd w:val="clear" w:color="auto" w:fill="auto"/>
            <w:vAlign w:val="center"/>
          </w:tcPr>
          <w:p w14:paraId="2D87BB8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2"/>
                <w:sz w:val="24"/>
                <w:szCs w:val="24"/>
                <w:u w:val="none"/>
                <w:lang w:val="en-US" w:eastAsia="zh-CN" w:bidi="ar-SA"/>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辽宁师范大学</w:t>
            </w:r>
          </w:p>
        </w:tc>
        <w:tc>
          <w:tcPr>
            <w:tcW w:w="5116" w:type="dxa"/>
            <w:shd w:val="clear" w:color="auto" w:fill="auto"/>
            <w:vAlign w:val="center"/>
          </w:tcPr>
          <w:p w14:paraId="0E34D63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2"/>
                <w:sz w:val="24"/>
                <w:szCs w:val="24"/>
                <w:u w:val="none"/>
                <w:lang w:val="en-US" w:eastAsia="zh-CN" w:bidi="ar-SA"/>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七鳃鳗神经嵴细胞调控胸腺样组织发育及淋巴细胞分化研究</w:t>
            </w:r>
          </w:p>
        </w:tc>
        <w:tc>
          <w:tcPr>
            <w:tcW w:w="1238" w:type="dxa"/>
            <w:shd w:val="clear" w:color="auto" w:fill="auto"/>
            <w:vAlign w:val="center"/>
          </w:tcPr>
          <w:p w14:paraId="509A137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2"/>
                <w:sz w:val="24"/>
                <w:szCs w:val="24"/>
                <w:u w:val="none"/>
                <w:lang w:val="en-US" w:eastAsia="zh-CN" w:bidi="ar-SA"/>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宿兵</w:t>
            </w:r>
          </w:p>
        </w:tc>
        <w:tc>
          <w:tcPr>
            <w:tcW w:w="1250" w:type="dxa"/>
            <w:shd w:val="clear" w:color="auto" w:fill="auto"/>
            <w:vAlign w:val="center"/>
          </w:tcPr>
          <w:p w14:paraId="56BA92D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2"/>
                <w:sz w:val="24"/>
                <w:szCs w:val="24"/>
                <w:u w:val="none"/>
                <w:lang w:val="en-US" w:eastAsia="zh-CN" w:bidi="ar-SA"/>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r w14:paraId="2048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30921AD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GEAM2025-02</w:t>
            </w:r>
          </w:p>
        </w:tc>
        <w:tc>
          <w:tcPr>
            <w:tcW w:w="990" w:type="dxa"/>
            <w:shd w:val="clear" w:color="auto" w:fill="auto"/>
            <w:vAlign w:val="center"/>
          </w:tcPr>
          <w:p w14:paraId="775162C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李海鹏</w:t>
            </w:r>
          </w:p>
        </w:tc>
        <w:tc>
          <w:tcPr>
            <w:tcW w:w="1425" w:type="dxa"/>
            <w:shd w:val="clear" w:color="auto" w:fill="auto"/>
            <w:vAlign w:val="center"/>
          </w:tcPr>
          <w:p w14:paraId="2A4579A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研究员</w:t>
            </w:r>
          </w:p>
        </w:tc>
        <w:tc>
          <w:tcPr>
            <w:tcW w:w="2190" w:type="dxa"/>
            <w:shd w:val="clear" w:color="auto" w:fill="auto"/>
            <w:vAlign w:val="center"/>
          </w:tcPr>
          <w:p w14:paraId="607C102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中国科学院上海营养与健康研究所</w:t>
            </w:r>
          </w:p>
        </w:tc>
        <w:tc>
          <w:tcPr>
            <w:tcW w:w="5116" w:type="dxa"/>
            <w:shd w:val="clear" w:color="auto" w:fill="auto"/>
            <w:vAlign w:val="center"/>
          </w:tcPr>
          <w:p w14:paraId="2E23490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有尾两栖类再生相关基因和非编码元件挖掘</w:t>
            </w:r>
          </w:p>
        </w:tc>
        <w:tc>
          <w:tcPr>
            <w:tcW w:w="1238" w:type="dxa"/>
            <w:shd w:val="clear" w:color="auto" w:fill="auto"/>
            <w:vAlign w:val="center"/>
          </w:tcPr>
          <w:p w14:paraId="448905CE">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车静</w:t>
            </w:r>
          </w:p>
        </w:tc>
        <w:tc>
          <w:tcPr>
            <w:tcW w:w="1250" w:type="dxa"/>
            <w:shd w:val="clear" w:color="auto" w:fill="auto"/>
            <w:vAlign w:val="center"/>
          </w:tcPr>
          <w:p w14:paraId="7661DF8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r w14:paraId="4DBE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2C0AD6F0">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GEAM2025-03</w:t>
            </w:r>
          </w:p>
        </w:tc>
        <w:tc>
          <w:tcPr>
            <w:tcW w:w="990" w:type="dxa"/>
            <w:shd w:val="clear" w:color="auto" w:fill="auto"/>
            <w:vAlign w:val="center"/>
          </w:tcPr>
          <w:p w14:paraId="646B9CB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叶志强</w:t>
            </w:r>
          </w:p>
        </w:tc>
        <w:tc>
          <w:tcPr>
            <w:tcW w:w="1425" w:type="dxa"/>
            <w:shd w:val="clear" w:color="auto" w:fill="auto"/>
            <w:vAlign w:val="center"/>
          </w:tcPr>
          <w:p w14:paraId="00ECADC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研究员</w:t>
            </w:r>
          </w:p>
        </w:tc>
        <w:tc>
          <w:tcPr>
            <w:tcW w:w="2190" w:type="dxa"/>
            <w:shd w:val="clear" w:color="auto" w:fill="auto"/>
            <w:vAlign w:val="center"/>
          </w:tcPr>
          <w:p w14:paraId="2085743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华中师范大学</w:t>
            </w:r>
          </w:p>
        </w:tc>
        <w:tc>
          <w:tcPr>
            <w:tcW w:w="5116" w:type="dxa"/>
            <w:shd w:val="clear" w:color="auto" w:fill="auto"/>
            <w:vAlign w:val="center"/>
          </w:tcPr>
          <w:p w14:paraId="3599F7A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卢氏水溞（Daphnia lumholtzi）头部尖刺的形成机制及演化意义</w:t>
            </w:r>
          </w:p>
        </w:tc>
        <w:tc>
          <w:tcPr>
            <w:tcW w:w="1238" w:type="dxa"/>
            <w:shd w:val="clear" w:color="auto" w:fill="auto"/>
            <w:vAlign w:val="center"/>
          </w:tcPr>
          <w:p w14:paraId="12F655A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施鹏</w:t>
            </w:r>
          </w:p>
        </w:tc>
        <w:tc>
          <w:tcPr>
            <w:tcW w:w="1250" w:type="dxa"/>
            <w:shd w:val="clear" w:color="auto" w:fill="auto"/>
            <w:vAlign w:val="center"/>
          </w:tcPr>
          <w:p w14:paraId="4CD664F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r w14:paraId="3325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14D3E2C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GEAM2025-04</w:t>
            </w:r>
          </w:p>
        </w:tc>
        <w:tc>
          <w:tcPr>
            <w:tcW w:w="990" w:type="dxa"/>
            <w:shd w:val="clear" w:color="auto" w:fill="auto"/>
            <w:vAlign w:val="center"/>
          </w:tcPr>
          <w:p w14:paraId="37DC086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谭涛</w:t>
            </w:r>
          </w:p>
        </w:tc>
        <w:tc>
          <w:tcPr>
            <w:tcW w:w="1425" w:type="dxa"/>
            <w:shd w:val="clear" w:color="auto" w:fill="auto"/>
            <w:vAlign w:val="center"/>
          </w:tcPr>
          <w:p w14:paraId="5DA013E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研究员</w:t>
            </w:r>
          </w:p>
        </w:tc>
        <w:tc>
          <w:tcPr>
            <w:tcW w:w="2190" w:type="dxa"/>
            <w:shd w:val="clear" w:color="auto" w:fill="auto"/>
            <w:vAlign w:val="center"/>
          </w:tcPr>
          <w:p w14:paraId="5F23011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瓯江实验室</w:t>
            </w:r>
          </w:p>
        </w:tc>
        <w:tc>
          <w:tcPr>
            <w:tcW w:w="5116" w:type="dxa"/>
            <w:shd w:val="clear" w:color="auto" w:fill="auto"/>
            <w:vAlign w:val="center"/>
          </w:tcPr>
          <w:p w14:paraId="6B17798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帕金森精准无创磁调控系统研发与功能干预研究</w:t>
            </w:r>
          </w:p>
        </w:tc>
        <w:tc>
          <w:tcPr>
            <w:tcW w:w="1238" w:type="dxa"/>
            <w:shd w:val="clear" w:color="auto" w:fill="auto"/>
            <w:vAlign w:val="center"/>
          </w:tcPr>
          <w:p w14:paraId="020B2D9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毛炳宇</w:t>
            </w:r>
          </w:p>
        </w:tc>
        <w:tc>
          <w:tcPr>
            <w:tcW w:w="1250" w:type="dxa"/>
            <w:shd w:val="clear" w:color="auto" w:fill="auto"/>
            <w:vAlign w:val="center"/>
          </w:tcPr>
          <w:p w14:paraId="407B84E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r w14:paraId="7E7C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1B14280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GEAM2025-05</w:t>
            </w:r>
          </w:p>
        </w:tc>
        <w:tc>
          <w:tcPr>
            <w:tcW w:w="990" w:type="dxa"/>
            <w:shd w:val="clear" w:color="auto" w:fill="auto"/>
            <w:vAlign w:val="center"/>
          </w:tcPr>
          <w:p w14:paraId="7FAB514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刘兴廷</w:t>
            </w:r>
          </w:p>
        </w:tc>
        <w:tc>
          <w:tcPr>
            <w:tcW w:w="1425" w:type="dxa"/>
            <w:shd w:val="clear" w:color="auto" w:fill="auto"/>
            <w:vAlign w:val="center"/>
          </w:tcPr>
          <w:p w14:paraId="3B3663C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讲师</w:t>
            </w:r>
          </w:p>
        </w:tc>
        <w:tc>
          <w:tcPr>
            <w:tcW w:w="2190" w:type="dxa"/>
            <w:shd w:val="clear" w:color="auto" w:fill="auto"/>
            <w:vAlign w:val="center"/>
          </w:tcPr>
          <w:p w14:paraId="08986DC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广西大学</w:t>
            </w:r>
          </w:p>
        </w:tc>
        <w:tc>
          <w:tcPr>
            <w:tcW w:w="5116" w:type="dxa"/>
            <w:shd w:val="clear" w:color="auto" w:fill="auto"/>
            <w:vAlign w:val="center"/>
          </w:tcPr>
          <w:p w14:paraId="551BBE4C">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构建基于HSV-TK/GCV系统的鹌鹑内源PGCs消除受体模型</w:t>
            </w:r>
          </w:p>
        </w:tc>
        <w:tc>
          <w:tcPr>
            <w:tcW w:w="1238" w:type="dxa"/>
            <w:shd w:val="clear" w:color="auto" w:fill="auto"/>
            <w:vAlign w:val="center"/>
          </w:tcPr>
          <w:p w14:paraId="3857594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王明山</w:t>
            </w:r>
          </w:p>
        </w:tc>
        <w:tc>
          <w:tcPr>
            <w:tcW w:w="1250" w:type="dxa"/>
            <w:shd w:val="clear" w:color="auto" w:fill="auto"/>
            <w:vAlign w:val="center"/>
          </w:tcPr>
          <w:p w14:paraId="58C0550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r w14:paraId="23D5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1D594D9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GEAM2025-06</w:t>
            </w:r>
          </w:p>
        </w:tc>
        <w:tc>
          <w:tcPr>
            <w:tcW w:w="990" w:type="dxa"/>
            <w:shd w:val="clear" w:color="auto" w:fill="auto"/>
            <w:vAlign w:val="center"/>
          </w:tcPr>
          <w:p w14:paraId="690219D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陈龙飞</w:t>
            </w:r>
          </w:p>
        </w:tc>
        <w:tc>
          <w:tcPr>
            <w:tcW w:w="1425" w:type="dxa"/>
            <w:shd w:val="clear" w:color="auto" w:fill="auto"/>
            <w:vAlign w:val="center"/>
          </w:tcPr>
          <w:p w14:paraId="2DD22DC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讲师</w:t>
            </w:r>
          </w:p>
        </w:tc>
        <w:tc>
          <w:tcPr>
            <w:tcW w:w="2190" w:type="dxa"/>
            <w:shd w:val="clear" w:color="auto" w:fill="auto"/>
            <w:vAlign w:val="center"/>
          </w:tcPr>
          <w:p w14:paraId="2B41D425">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皖南医学院</w:t>
            </w:r>
          </w:p>
        </w:tc>
        <w:tc>
          <w:tcPr>
            <w:tcW w:w="5116" w:type="dxa"/>
            <w:shd w:val="clear" w:color="auto" w:fill="auto"/>
            <w:vAlign w:val="center"/>
          </w:tcPr>
          <w:p w14:paraId="2725086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基于多组学鉴定关键媒介按蚊唾液效应蛋白及其介导疟原虫感染的协同演化机制研究</w:t>
            </w:r>
          </w:p>
        </w:tc>
        <w:tc>
          <w:tcPr>
            <w:tcW w:w="1238" w:type="dxa"/>
            <w:shd w:val="clear" w:color="auto" w:fill="auto"/>
            <w:vAlign w:val="center"/>
          </w:tcPr>
          <w:p w14:paraId="5BF7926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赖仞</w:t>
            </w:r>
          </w:p>
        </w:tc>
        <w:tc>
          <w:tcPr>
            <w:tcW w:w="1250" w:type="dxa"/>
            <w:shd w:val="clear" w:color="auto" w:fill="auto"/>
            <w:vAlign w:val="center"/>
          </w:tcPr>
          <w:p w14:paraId="2BCBABC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r w14:paraId="70D7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406C4D0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GEAM2025-07</w:t>
            </w:r>
          </w:p>
        </w:tc>
        <w:tc>
          <w:tcPr>
            <w:tcW w:w="990" w:type="dxa"/>
            <w:shd w:val="clear" w:color="auto" w:fill="auto"/>
            <w:vAlign w:val="center"/>
          </w:tcPr>
          <w:p w14:paraId="3525821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肖富辉</w:t>
            </w:r>
          </w:p>
        </w:tc>
        <w:tc>
          <w:tcPr>
            <w:tcW w:w="1425" w:type="dxa"/>
            <w:shd w:val="clear" w:color="auto" w:fill="auto"/>
            <w:vAlign w:val="center"/>
          </w:tcPr>
          <w:p w14:paraId="6ECDE53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研究员</w:t>
            </w:r>
          </w:p>
        </w:tc>
        <w:tc>
          <w:tcPr>
            <w:tcW w:w="2190" w:type="dxa"/>
            <w:shd w:val="clear" w:color="auto" w:fill="auto"/>
            <w:vAlign w:val="center"/>
          </w:tcPr>
          <w:p w14:paraId="2BEDE8BE">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宁波大学</w:t>
            </w:r>
          </w:p>
        </w:tc>
        <w:tc>
          <w:tcPr>
            <w:tcW w:w="5116" w:type="dxa"/>
            <w:shd w:val="clear" w:color="auto" w:fill="auto"/>
            <w:vAlign w:val="center"/>
          </w:tcPr>
          <w:p w14:paraId="68CD30F9">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抗老年痴呆关键循环蛋白的发现与机制研究</w:t>
            </w:r>
          </w:p>
        </w:tc>
        <w:tc>
          <w:tcPr>
            <w:tcW w:w="1238" w:type="dxa"/>
            <w:shd w:val="clear" w:color="auto" w:fill="auto"/>
            <w:vAlign w:val="center"/>
          </w:tcPr>
          <w:p w14:paraId="66F3CC4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孔庆鹏</w:t>
            </w:r>
          </w:p>
        </w:tc>
        <w:tc>
          <w:tcPr>
            <w:tcW w:w="1250" w:type="dxa"/>
            <w:shd w:val="clear" w:color="auto" w:fill="auto"/>
            <w:vAlign w:val="center"/>
          </w:tcPr>
          <w:p w14:paraId="131A1830">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r w14:paraId="5F3A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4A19C0E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GEAM2025-08</w:t>
            </w:r>
          </w:p>
        </w:tc>
        <w:tc>
          <w:tcPr>
            <w:tcW w:w="990" w:type="dxa"/>
            <w:shd w:val="clear" w:color="auto" w:fill="auto"/>
            <w:vAlign w:val="center"/>
          </w:tcPr>
          <w:p w14:paraId="7E1DB29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刘前进</w:t>
            </w:r>
          </w:p>
        </w:tc>
        <w:tc>
          <w:tcPr>
            <w:tcW w:w="1425" w:type="dxa"/>
            <w:shd w:val="clear" w:color="auto" w:fill="auto"/>
            <w:vAlign w:val="center"/>
          </w:tcPr>
          <w:p w14:paraId="4DCAD7C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教授</w:t>
            </w:r>
          </w:p>
        </w:tc>
        <w:tc>
          <w:tcPr>
            <w:tcW w:w="2190" w:type="dxa"/>
            <w:shd w:val="clear" w:color="auto" w:fill="auto"/>
            <w:vAlign w:val="center"/>
          </w:tcPr>
          <w:p w14:paraId="7CC2B9A2">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徐州医科大学</w:t>
            </w:r>
          </w:p>
        </w:tc>
        <w:tc>
          <w:tcPr>
            <w:tcW w:w="5116" w:type="dxa"/>
            <w:shd w:val="clear" w:color="auto" w:fill="auto"/>
            <w:vAlign w:val="center"/>
          </w:tcPr>
          <w:p w14:paraId="5541EDE6">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S-亚硝基谷胱甘肽还原酶在阿尔茨海默病中的作用机制研究</w:t>
            </w:r>
          </w:p>
        </w:tc>
        <w:tc>
          <w:tcPr>
            <w:tcW w:w="1238" w:type="dxa"/>
            <w:shd w:val="clear" w:color="auto" w:fill="auto"/>
            <w:vAlign w:val="center"/>
          </w:tcPr>
          <w:p w14:paraId="45E3D80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姚永刚</w:t>
            </w:r>
          </w:p>
        </w:tc>
        <w:tc>
          <w:tcPr>
            <w:tcW w:w="1250" w:type="dxa"/>
            <w:shd w:val="clear" w:color="auto" w:fill="auto"/>
            <w:vAlign w:val="center"/>
          </w:tcPr>
          <w:p w14:paraId="73FB4EE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r w14:paraId="105E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56C6B78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GEAM2025-09</w:t>
            </w:r>
          </w:p>
        </w:tc>
        <w:tc>
          <w:tcPr>
            <w:tcW w:w="990" w:type="dxa"/>
            <w:shd w:val="clear" w:color="auto" w:fill="auto"/>
            <w:vAlign w:val="center"/>
          </w:tcPr>
          <w:p w14:paraId="0C35A5E4">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杜道海</w:t>
            </w:r>
          </w:p>
        </w:tc>
        <w:tc>
          <w:tcPr>
            <w:tcW w:w="1425" w:type="dxa"/>
            <w:shd w:val="clear" w:color="auto" w:fill="auto"/>
            <w:vAlign w:val="center"/>
          </w:tcPr>
          <w:p w14:paraId="0FBA84A7">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高级实验师</w:t>
            </w:r>
          </w:p>
        </w:tc>
        <w:tc>
          <w:tcPr>
            <w:tcW w:w="2190" w:type="dxa"/>
            <w:shd w:val="clear" w:color="auto" w:fill="auto"/>
            <w:vAlign w:val="center"/>
          </w:tcPr>
          <w:p w14:paraId="2E24DE13">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中国科学院上海药物研究所</w:t>
            </w:r>
          </w:p>
        </w:tc>
        <w:tc>
          <w:tcPr>
            <w:tcW w:w="5116" w:type="dxa"/>
            <w:shd w:val="clear" w:color="auto" w:fill="auto"/>
            <w:vAlign w:val="center"/>
          </w:tcPr>
          <w:p w14:paraId="027C7750">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多糖对卵巢功能衰退的改善作用和机理研究</w:t>
            </w:r>
          </w:p>
        </w:tc>
        <w:tc>
          <w:tcPr>
            <w:tcW w:w="1238" w:type="dxa"/>
            <w:shd w:val="clear" w:color="auto" w:fill="auto"/>
            <w:vAlign w:val="center"/>
          </w:tcPr>
          <w:p w14:paraId="5879A40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郑萍</w:t>
            </w:r>
          </w:p>
        </w:tc>
        <w:tc>
          <w:tcPr>
            <w:tcW w:w="1250" w:type="dxa"/>
            <w:shd w:val="clear" w:color="auto" w:fill="auto"/>
            <w:vAlign w:val="center"/>
          </w:tcPr>
          <w:p w14:paraId="787ED5FB">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r w14:paraId="064D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shd w:val="clear" w:color="auto" w:fill="auto"/>
            <w:vAlign w:val="center"/>
          </w:tcPr>
          <w:p w14:paraId="57C488AF">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GEAM2025-10</w:t>
            </w:r>
          </w:p>
        </w:tc>
        <w:tc>
          <w:tcPr>
            <w:tcW w:w="990" w:type="dxa"/>
            <w:shd w:val="clear" w:color="auto" w:fill="auto"/>
            <w:vAlign w:val="center"/>
          </w:tcPr>
          <w:p w14:paraId="4EFB5FFA">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王纯</w:t>
            </w:r>
          </w:p>
        </w:tc>
        <w:tc>
          <w:tcPr>
            <w:tcW w:w="1425" w:type="dxa"/>
            <w:shd w:val="clear" w:color="auto" w:fill="auto"/>
            <w:vAlign w:val="center"/>
          </w:tcPr>
          <w:p w14:paraId="66C20371">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教授</w:t>
            </w:r>
          </w:p>
        </w:tc>
        <w:tc>
          <w:tcPr>
            <w:tcW w:w="2190" w:type="dxa"/>
            <w:shd w:val="clear" w:color="auto" w:fill="auto"/>
            <w:vAlign w:val="center"/>
          </w:tcPr>
          <w:p w14:paraId="7281036C">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南京医科大学附属脑科医院</w:t>
            </w:r>
          </w:p>
        </w:tc>
        <w:tc>
          <w:tcPr>
            <w:tcW w:w="5116" w:type="dxa"/>
            <w:shd w:val="clear" w:color="auto" w:fill="auto"/>
            <w:vAlign w:val="center"/>
          </w:tcPr>
          <w:p w14:paraId="6F5D960D">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高密度皮层脑电解析恒河猴自伤行为的皮层电生理特征</w:t>
            </w:r>
          </w:p>
        </w:tc>
        <w:tc>
          <w:tcPr>
            <w:tcW w:w="1238" w:type="dxa"/>
            <w:shd w:val="clear" w:color="auto" w:fill="auto"/>
            <w:vAlign w:val="center"/>
          </w:tcPr>
          <w:p w14:paraId="48E84E5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王建红</w:t>
            </w:r>
          </w:p>
        </w:tc>
        <w:tc>
          <w:tcPr>
            <w:tcW w:w="1250" w:type="dxa"/>
            <w:shd w:val="clear" w:color="auto" w:fill="auto"/>
            <w:vAlign w:val="center"/>
          </w:tcPr>
          <w:p w14:paraId="2B623618">
            <w:pPr>
              <w:keepNext w:val="0"/>
              <w:keepLines w:val="0"/>
              <w:widowControl/>
              <w:suppressLineNumbers w:val="0"/>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10</w:t>
            </w:r>
          </w:p>
        </w:tc>
      </w:tr>
    </w:tbl>
    <w:p w14:paraId="7752A2C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149D5"/>
    <w:rsid w:val="3BC149D5"/>
    <w:rsid w:val="6F166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474</Words>
  <Characters>642</Characters>
  <Lines>0</Lines>
  <Paragraphs>0</Paragraphs>
  <TotalTime>14</TotalTime>
  <ScaleCrop>false</ScaleCrop>
  <LinksUpToDate>false</LinksUpToDate>
  <CharactersWithSpaces>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2025-10-30T09:27:00Z</dcterms:created>
  <dc:creator>泥巴君</dc:creator>
  <cp:lastModifiedBy>泥巴君</cp:lastModifiedBy>
  <dcterms:modified xsi:type="dcterms:W3CDTF">2025-10-31T09:29:31Z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5F72DF08877C4ADB9AA9CF563C394BB1_13</vt:lpwstr>
  </property>
  <property fmtid="{D5CDD505-2E9C-101B-9397-08002B2CF9AE}" pid="4" name="KSOTemplateDocerSaveRecord">
    <vt:lpwstr>eyJoZGlkIjoiZWI4ODkxZDVkMzVjYzQ3MGE5NmIwMzNjOGRkNmU5ZmEiLCJ1c2VySWQiOiIxOTQ1MTUwNTYifQ==</vt:lpwstr>
  </property>
</Properties>
</file>